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7E77D" w14:textId="77777777" w:rsidR="00524C5D" w:rsidRDefault="00524C5D" w:rsidP="00524C5D">
      <w:pPr>
        <w:pStyle w:val="Standard"/>
        <w:spacing w:before="100" w:after="150" w:line="360" w:lineRule="auto"/>
        <w:rPr>
          <w:b/>
          <w:shd w:val="clear" w:color="auto" w:fill="FFFFFF"/>
        </w:rPr>
      </w:pPr>
    </w:p>
    <w:p w14:paraId="7AD32AF9" w14:textId="20462220" w:rsidR="00407A0E" w:rsidRPr="004D593C" w:rsidRDefault="00407A0E" w:rsidP="00524C5D">
      <w:pPr>
        <w:pStyle w:val="Standard"/>
        <w:spacing w:before="100" w:after="150" w:line="360" w:lineRule="auto"/>
        <w:jc w:val="center"/>
        <w:rPr>
          <w:b/>
          <w:shd w:val="clear" w:color="auto" w:fill="FFFFFF"/>
        </w:rPr>
      </w:pPr>
      <w:bookmarkStart w:id="0" w:name="_Hlk147149651"/>
      <w:r w:rsidRPr="004D593C">
        <w:rPr>
          <w:b/>
          <w:shd w:val="clear" w:color="auto" w:fill="FFFFFF"/>
        </w:rPr>
        <w:t>ADATKEZELÉSI TÁJÉKOZTATÓ KIEGÉSZÍTÉS</w:t>
      </w:r>
    </w:p>
    <w:bookmarkEnd w:id="0"/>
    <w:p w14:paraId="1DF627C5" w14:textId="6BEC9A6D" w:rsidR="00407A0E" w:rsidRPr="00524C5D" w:rsidRDefault="00407A0E" w:rsidP="00565C10">
      <w:pPr>
        <w:pStyle w:val="Standard"/>
        <w:jc w:val="center"/>
        <w:rPr>
          <w:b/>
          <w:color w:val="000000" w:themeColor="text1"/>
          <w:shd w:val="clear" w:color="auto" w:fill="FFFFFF"/>
        </w:rPr>
      </w:pPr>
      <w:r w:rsidRPr="00524C5D">
        <w:rPr>
          <w:b/>
          <w:color w:val="000000" w:themeColor="text1"/>
          <w:shd w:val="clear" w:color="auto" w:fill="FFFFFF"/>
        </w:rPr>
        <w:t>A visszaélés-bejelentési rendszer működtetésére köteles foglalkoztató számára, amely a rendszert kijelölt pártatlan munkavállalóval, vagy szervezeti egység útján működteti</w:t>
      </w:r>
    </w:p>
    <w:p w14:paraId="4CC4FFAB" w14:textId="77777777" w:rsidR="00565C10" w:rsidRDefault="00565C10" w:rsidP="00565C10">
      <w:pPr>
        <w:pStyle w:val="Standard"/>
        <w:jc w:val="both"/>
        <w:rPr>
          <w:b/>
          <w:shd w:val="clear" w:color="auto" w:fill="FFFFFF"/>
        </w:rPr>
      </w:pPr>
    </w:p>
    <w:p w14:paraId="07607774" w14:textId="282273E6" w:rsidR="00407A0E" w:rsidRDefault="00407A0E" w:rsidP="00565C10">
      <w:pPr>
        <w:pStyle w:val="Standard"/>
        <w:jc w:val="both"/>
        <w:rPr>
          <w:b/>
          <w:shd w:val="clear" w:color="auto" w:fill="FFFFFF"/>
        </w:rPr>
      </w:pPr>
      <w:r w:rsidRPr="004D593C">
        <w:rPr>
          <w:b/>
          <w:shd w:val="clear" w:color="auto" w:fill="FFFFFF"/>
        </w:rPr>
        <w:t>Jogi kötelezettségen alapuló adatkezelés</w:t>
      </w:r>
    </w:p>
    <w:p w14:paraId="4E9DC723" w14:textId="77777777" w:rsidR="00565C10" w:rsidRPr="004D593C" w:rsidRDefault="00565C10" w:rsidP="00565C10">
      <w:pPr>
        <w:pStyle w:val="Standard"/>
        <w:jc w:val="both"/>
        <w:rPr>
          <w:b/>
          <w:shd w:val="clear" w:color="auto" w:fill="FFFFFF"/>
        </w:rPr>
      </w:pPr>
    </w:p>
    <w:p w14:paraId="1AD34A2D" w14:textId="77777777" w:rsidR="00407A0E" w:rsidRPr="004D593C" w:rsidRDefault="00407A0E" w:rsidP="003D41B8">
      <w:pPr>
        <w:pStyle w:val="Standard"/>
      </w:pPr>
      <w:bookmarkStart w:id="1" w:name="Bookmark"/>
      <w:bookmarkEnd w:id="1"/>
      <w:r w:rsidRPr="004D593C">
        <w:rPr>
          <w:shd w:val="clear" w:color="auto" w:fill="FFFFFF"/>
        </w:rPr>
        <w:t>Visszaélés-bejelentési rendszer létrehozási, működtetési kötelezettség teljes</w:t>
      </w:r>
      <w:r w:rsidRPr="004D593C">
        <w:t>ítéséhez kapcsolódó adatkezelés</w:t>
      </w:r>
    </w:p>
    <w:p w14:paraId="36D15A31" w14:textId="77777777" w:rsidR="00407A0E" w:rsidRPr="004D593C" w:rsidRDefault="00407A0E" w:rsidP="003D41B8">
      <w:pPr>
        <w:pStyle w:val="Standard"/>
        <w:jc w:val="both"/>
      </w:pPr>
    </w:p>
    <w:p w14:paraId="1F84E7B7" w14:textId="77777777" w:rsidR="00D541EE" w:rsidRPr="004D593C" w:rsidRDefault="00407A0E" w:rsidP="003D41B8">
      <w:pPr>
        <w:pStyle w:val="Standard"/>
        <w:shd w:val="clear" w:color="auto" w:fill="FFFFFF"/>
        <w:jc w:val="both"/>
      </w:pPr>
      <w:r w:rsidRPr="004D593C">
        <w:rPr>
          <w:shd w:val="clear" w:color="auto" w:fill="FFFFFF"/>
        </w:rPr>
        <w:t xml:space="preserve">(1) Az </w:t>
      </w:r>
      <w:r w:rsidRPr="004D593C">
        <w:t xml:space="preserve">adatkezelés jogalapja jogi kötelezettség teljesítése. </w:t>
      </w:r>
    </w:p>
    <w:p w14:paraId="187DEC56" w14:textId="1C91C6D0" w:rsidR="00407A0E" w:rsidRPr="004D593C" w:rsidRDefault="00407A0E" w:rsidP="003D41B8">
      <w:pPr>
        <w:pStyle w:val="Standard"/>
        <w:shd w:val="clear" w:color="auto" w:fill="FFFFFF"/>
        <w:jc w:val="both"/>
      </w:pPr>
      <w:r w:rsidRPr="004D593C">
        <w:rPr>
          <w:color w:val="000000" w:themeColor="text1"/>
          <w:shd w:val="clear" w:color="auto" w:fill="FFFFFF"/>
        </w:rPr>
        <w:t xml:space="preserve">A </w:t>
      </w:r>
      <w:r w:rsidRPr="004D593C">
        <w:rPr>
          <w:color w:val="000000" w:themeColor="text1"/>
        </w:rPr>
        <w:t xml:space="preserve">2023. évi XXV. törvény, 26. § (1) bekezdése értelmében </w:t>
      </w:r>
      <w:r w:rsidRPr="004D593C">
        <w:rPr>
          <w:color w:val="000000"/>
        </w:rPr>
        <w:t>belső visszaélés-bejelentési rendszer keretei között</w:t>
      </w:r>
    </w:p>
    <w:p w14:paraId="31E04D40" w14:textId="77777777" w:rsidR="00407A0E" w:rsidRPr="004D593C" w:rsidRDefault="00407A0E" w:rsidP="003D41B8">
      <w:pPr>
        <w:pStyle w:val="Standard"/>
        <w:shd w:val="clear" w:color="auto" w:fill="FFFFFF"/>
        <w:jc w:val="both"/>
      </w:pPr>
      <w:r w:rsidRPr="004D593C">
        <w:rPr>
          <w:color w:val="000000"/>
        </w:rPr>
        <w:t>a) a bejelentőnek,</w:t>
      </w:r>
    </w:p>
    <w:p w14:paraId="050057F6" w14:textId="77777777" w:rsidR="00407A0E" w:rsidRPr="004D593C" w:rsidRDefault="00407A0E" w:rsidP="003D41B8">
      <w:pPr>
        <w:pStyle w:val="Standard"/>
        <w:shd w:val="clear" w:color="auto" w:fill="FFFFFF"/>
        <w:jc w:val="both"/>
      </w:pPr>
      <w:r w:rsidRPr="004D593C">
        <w:rPr>
          <w:color w:val="000000"/>
        </w:rPr>
        <w:t>b) annak a személynek, akinek a magatartása vagy mulasztása a bejelentésre okot adott, és</w:t>
      </w:r>
    </w:p>
    <w:p w14:paraId="793B2552" w14:textId="77777777" w:rsidR="00407A0E" w:rsidRPr="004D593C" w:rsidRDefault="00407A0E" w:rsidP="003D41B8">
      <w:pPr>
        <w:pStyle w:val="Standard"/>
        <w:shd w:val="clear" w:color="auto" w:fill="FFFFFF"/>
        <w:jc w:val="both"/>
      </w:pPr>
      <w:r w:rsidRPr="004D593C">
        <w:rPr>
          <w:color w:val="000000"/>
        </w:rPr>
        <w:t>c) annak a személynek, aki a bejelentésben foglaltakról érdemi információval rendelkezhet,</w:t>
      </w:r>
    </w:p>
    <w:p w14:paraId="6D13BA64" w14:textId="6BCD69D4" w:rsidR="00407A0E" w:rsidRPr="004D593C" w:rsidRDefault="00407A0E" w:rsidP="003D41B8">
      <w:pPr>
        <w:pStyle w:val="Standard"/>
        <w:shd w:val="clear" w:color="auto" w:fill="FFFFFF"/>
        <w:jc w:val="both"/>
        <w:rPr>
          <w:color w:val="000000"/>
        </w:rPr>
      </w:pPr>
      <w:r w:rsidRPr="004D593C">
        <w:rPr>
          <w:color w:val="000000"/>
        </w:rPr>
        <w:t xml:space="preserve">a bejelentés kivizsgálásához elengedhetetlenül szükséges személyes adatai kizárólag a bejelentés kivizsgálása és a bejelentés tárgyát képező magatartás orvoslása vagy megszüntetése céljából kezelhetők, és a bejelentés kivizsgálásában közreműködő bejelentővédelmi ügyvéd, illetve külső szervezet részére továbbíthatóak. </w:t>
      </w:r>
    </w:p>
    <w:p w14:paraId="2954AB28" w14:textId="77777777" w:rsidR="00407A0E" w:rsidRPr="004D593C" w:rsidRDefault="00407A0E" w:rsidP="003D41B8">
      <w:pPr>
        <w:pStyle w:val="Standard"/>
        <w:shd w:val="clear" w:color="auto" w:fill="FFFFFF"/>
        <w:jc w:val="both"/>
        <w:rPr>
          <w:color w:val="000000"/>
        </w:rPr>
      </w:pPr>
    </w:p>
    <w:p w14:paraId="196C905C" w14:textId="77777777" w:rsidR="00407A0E" w:rsidRPr="004D593C" w:rsidRDefault="00407A0E" w:rsidP="003D41B8">
      <w:pPr>
        <w:pBdr>
          <w:top w:val="none" w:sz="0" w:space="0" w:color="000000"/>
          <w:left w:val="none" w:sz="0" w:space="0" w:color="000000"/>
          <w:bottom w:val="none" w:sz="0" w:space="0" w:color="000000"/>
          <w:right w:val="none" w:sz="0" w:space="0" w:color="000000"/>
        </w:pBdr>
        <w:jc w:val="both"/>
        <w:rPr>
          <w:rFonts w:ascii="Times New Roman" w:hAnsi="Times New Roman" w:cs="Times New Roman"/>
        </w:rPr>
      </w:pPr>
      <w:r w:rsidRPr="004D593C">
        <w:rPr>
          <w:rFonts w:ascii="Times New Roman" w:hAnsi="Times New Roman" w:cs="Times New Roman"/>
        </w:rPr>
        <w:t>(2) A kezelt személyes adatok köre: a bejelentő, a bejelentéssel érintett személy, illetve a bejelentéssel kapcsolatban információval bíró személyek elengedhetetlenül szükséges személyi adatai:</w:t>
      </w:r>
    </w:p>
    <w:p w14:paraId="7CB30F4A" w14:textId="314E06ED" w:rsidR="00407A0E" w:rsidRPr="004D593C" w:rsidRDefault="00407A0E" w:rsidP="003D41B8">
      <w:pPr>
        <w:pBdr>
          <w:top w:val="none" w:sz="0" w:space="0" w:color="000000"/>
          <w:left w:val="none" w:sz="0" w:space="0" w:color="000000"/>
          <w:bottom w:val="none" w:sz="0" w:space="0" w:color="000000"/>
          <w:right w:val="none" w:sz="0" w:space="0" w:color="000000"/>
        </w:pBdr>
        <w:jc w:val="both"/>
        <w:rPr>
          <w:rFonts w:ascii="Times New Roman" w:hAnsi="Times New Roman" w:cs="Times New Roman"/>
        </w:rPr>
      </w:pPr>
      <w:r w:rsidRPr="004D593C">
        <w:rPr>
          <w:rFonts w:ascii="Times New Roman" w:hAnsi="Times New Roman" w:cs="Times New Roman"/>
          <w:color w:val="000000"/>
        </w:rPr>
        <w:t xml:space="preserve"> - név, (adatkezelési cél: azonosítás)</w:t>
      </w:r>
    </w:p>
    <w:p w14:paraId="7C5E7BB2" w14:textId="77777777" w:rsidR="00407A0E" w:rsidRPr="004D593C" w:rsidRDefault="00407A0E" w:rsidP="003D41B8">
      <w:pPr>
        <w:pBdr>
          <w:top w:val="none" w:sz="0" w:space="0" w:color="000000"/>
          <w:left w:val="none" w:sz="0" w:space="0" w:color="000000"/>
          <w:bottom w:val="none" w:sz="0" w:space="0" w:color="000000"/>
          <w:right w:val="none" w:sz="0" w:space="0" w:color="000000"/>
        </w:pBdr>
        <w:jc w:val="both"/>
        <w:rPr>
          <w:rFonts w:ascii="Times New Roman" w:hAnsi="Times New Roman" w:cs="Times New Roman"/>
        </w:rPr>
      </w:pPr>
      <w:r w:rsidRPr="004D593C">
        <w:rPr>
          <w:rFonts w:ascii="Times New Roman" w:hAnsi="Times New Roman" w:cs="Times New Roman"/>
          <w:color w:val="000000"/>
        </w:rPr>
        <w:t>- lakcím (adatkezelési cél: azonosítás és postai kapcsolattartás),</w:t>
      </w:r>
    </w:p>
    <w:p w14:paraId="4FBC5892" w14:textId="77777777" w:rsidR="00407A0E" w:rsidRPr="004D593C" w:rsidRDefault="00407A0E" w:rsidP="003D41B8">
      <w:pPr>
        <w:pBdr>
          <w:top w:val="none" w:sz="0" w:space="0" w:color="000000"/>
          <w:left w:val="none" w:sz="0" w:space="0" w:color="000000"/>
          <w:bottom w:val="none" w:sz="0" w:space="0" w:color="000000"/>
          <w:right w:val="none" w:sz="0" w:space="0" w:color="000000"/>
        </w:pBdr>
        <w:jc w:val="both"/>
        <w:rPr>
          <w:rFonts w:ascii="Times New Roman" w:hAnsi="Times New Roman" w:cs="Times New Roman"/>
        </w:rPr>
      </w:pPr>
      <w:r w:rsidRPr="004D593C">
        <w:rPr>
          <w:rFonts w:ascii="Times New Roman" w:hAnsi="Times New Roman" w:cs="Times New Roman"/>
          <w:color w:val="000000"/>
        </w:rPr>
        <w:t>- e-mail cím. (adatkezelési cél: elektronikus kapcsolattartás)</w:t>
      </w:r>
    </w:p>
    <w:p w14:paraId="079EAB17" w14:textId="77777777" w:rsidR="00407A0E" w:rsidRPr="004D593C" w:rsidRDefault="00407A0E" w:rsidP="003D41B8">
      <w:pPr>
        <w:pBdr>
          <w:top w:val="none" w:sz="0" w:space="0" w:color="000000"/>
          <w:left w:val="none" w:sz="0" w:space="0" w:color="000000"/>
          <w:bottom w:val="none" w:sz="0" w:space="0" w:color="000000"/>
          <w:right w:val="none" w:sz="0" w:space="0" w:color="000000"/>
        </w:pBdr>
        <w:jc w:val="both"/>
        <w:rPr>
          <w:rFonts w:ascii="Times New Roman" w:hAnsi="Times New Roman" w:cs="Times New Roman"/>
        </w:rPr>
      </w:pPr>
      <w:r w:rsidRPr="004D593C">
        <w:rPr>
          <w:rFonts w:ascii="Times New Roman" w:hAnsi="Times New Roman" w:cs="Times New Roman"/>
          <w:color w:val="000000"/>
        </w:rPr>
        <w:t>- a bejelentő jogviszonya (adatkezelési cél: annak megállapítása, hogy a bejelentő jogszerű bejelentés tételére jogosult-e.)</w:t>
      </w:r>
    </w:p>
    <w:p w14:paraId="3CE71AB3" w14:textId="77777777" w:rsidR="00407A0E" w:rsidRPr="004D593C" w:rsidRDefault="00407A0E" w:rsidP="003D41B8">
      <w:pPr>
        <w:pStyle w:val="Standard"/>
        <w:jc w:val="both"/>
      </w:pPr>
    </w:p>
    <w:p w14:paraId="08F82936" w14:textId="45CE06B2" w:rsidR="00407A0E" w:rsidRPr="004D593C" w:rsidRDefault="00407A0E" w:rsidP="003D41B8">
      <w:pPr>
        <w:pStyle w:val="Standard"/>
        <w:jc w:val="both"/>
      </w:pPr>
      <w:r w:rsidRPr="004D593C">
        <w:t xml:space="preserve">(3) Az adatkezelés célja </w:t>
      </w:r>
      <w:r w:rsidRPr="004D593C">
        <w:rPr>
          <w:color w:val="000000"/>
        </w:rPr>
        <w:t>a bejelentés kezelése, kivizsgálása és a bejelentés tárgyát képező magatartás orvoslása vagy megszüntetése érdekében intézkedések kezdeményezése.</w:t>
      </w:r>
    </w:p>
    <w:p w14:paraId="3351AA79" w14:textId="77777777" w:rsidR="00407A0E" w:rsidRPr="004D593C" w:rsidRDefault="00407A0E" w:rsidP="003D41B8">
      <w:pPr>
        <w:pStyle w:val="Standard"/>
        <w:ind w:left="720"/>
        <w:jc w:val="both"/>
      </w:pPr>
    </w:p>
    <w:p w14:paraId="5F05C417" w14:textId="77777777" w:rsidR="00407A0E" w:rsidRPr="004D593C" w:rsidRDefault="00407A0E" w:rsidP="003D41B8">
      <w:pPr>
        <w:pStyle w:val="Standard"/>
        <w:jc w:val="both"/>
      </w:pPr>
      <w:r w:rsidRPr="004D593C">
        <w:t>(4) Az adatkezeléssel érintettek köre: a bejelentő, a bejelentéssel érintett személy, illetve a bejelentéssel kapcsolatban információval bíró személyek</w:t>
      </w:r>
    </w:p>
    <w:p w14:paraId="7B4081EA" w14:textId="77777777" w:rsidR="00407A0E" w:rsidRPr="004D593C" w:rsidRDefault="00407A0E" w:rsidP="003D41B8">
      <w:pPr>
        <w:pStyle w:val="Standard"/>
        <w:jc w:val="both"/>
      </w:pPr>
    </w:p>
    <w:p w14:paraId="74C4ECDC" w14:textId="6F35DD6E" w:rsidR="00407A0E" w:rsidRPr="004D593C" w:rsidRDefault="00407A0E" w:rsidP="003D41B8">
      <w:pPr>
        <w:pStyle w:val="Standard"/>
        <w:shd w:val="clear" w:color="auto" w:fill="FFFFFF"/>
        <w:jc w:val="both"/>
      </w:pPr>
      <w:r w:rsidRPr="004D593C">
        <w:rPr>
          <w:shd w:val="clear" w:color="auto" w:fill="FFFFFF"/>
        </w:rPr>
        <w:t>(5) A személyes adatok megismerésére jogosult a</w:t>
      </w:r>
      <w:r w:rsidRPr="004D593C">
        <w:t xml:space="preserve">z Adatkezelő visszaélés-bejelentési rendszer működtetésére kijelölt pártatlan munkavállalója, a visszaélés-bejelentési rendszer működtetését ellátó pártatlan szervezeti egység kijelölt munkavállalója. </w:t>
      </w:r>
      <w:r w:rsidR="002C5356" w:rsidRPr="004D593C">
        <w:rPr>
          <w:color w:val="000000"/>
        </w:rPr>
        <w:t>A bejelentést kivizsgáló személyek a vizsgálat lezárásáig vagy a vizsgálat eredményeképpen történő formális felelősségre vonás kezdeményezéséig a bejelentés tartalmára és a bejelentésben érintett személyre vonatkozó információkat – a bejelentésben érintett személy tájékoztatásán túl – a foglalkoztató más szervezeti egységével vagy munkatársával a vizsgálat lefolytatásához feltétlenül szükséges mértékben oszthatják meg. [2023. évi XXV. törvény 27. § (1)]</w:t>
      </w:r>
    </w:p>
    <w:p w14:paraId="41BFA1B1" w14:textId="77777777" w:rsidR="00407A0E" w:rsidRPr="004D593C" w:rsidRDefault="00407A0E" w:rsidP="003D41B8">
      <w:pPr>
        <w:pStyle w:val="Standard"/>
        <w:jc w:val="both"/>
        <w:rPr>
          <w:shd w:val="clear" w:color="auto" w:fill="FFFFFF"/>
        </w:rPr>
      </w:pPr>
    </w:p>
    <w:p w14:paraId="6FAAE12F" w14:textId="7CCEE8E9" w:rsidR="00407A0E" w:rsidRPr="004D593C" w:rsidRDefault="00407A0E" w:rsidP="003D41B8">
      <w:pPr>
        <w:pStyle w:val="Standard"/>
        <w:jc w:val="both"/>
      </w:pPr>
      <w:r w:rsidRPr="004D593C">
        <w:rPr>
          <w:shd w:val="clear" w:color="auto" w:fill="FFFFFF"/>
        </w:rPr>
        <w:t xml:space="preserve">(6) Az Adatkezelő a </w:t>
      </w:r>
      <w:r w:rsidRPr="004D593C">
        <w:t xml:space="preserve">bejelentéstől számított 5 évig jogosult a bejelentés alapján rögzített fenti személyes adatkör kezelésére, a bejelentéstől számított 5 évig jogosult kezelni a bejelentésről felvett jegyzőkönyvet, vagy a tartós formában rögzített szóbeli bejelentést, illetve az írásbeli </w:t>
      </w:r>
      <w:r w:rsidRPr="004D593C">
        <w:lastRenderedPageBreak/>
        <w:t>bejelentést.</w:t>
      </w:r>
      <w:r w:rsidR="00856C02" w:rsidRPr="004D593C">
        <w:t xml:space="preserve"> Bűncselekmény megalapozott gyanúját képező bejelentés esetén az adatkezelés időtartama az adott bűncselekmény büntethetőségének elévülési ideje. </w:t>
      </w:r>
    </w:p>
    <w:p w14:paraId="098DB8C5" w14:textId="77777777" w:rsidR="00407A0E" w:rsidRPr="004D593C" w:rsidRDefault="00407A0E" w:rsidP="003D41B8">
      <w:pPr>
        <w:pStyle w:val="Standard"/>
        <w:jc w:val="both"/>
      </w:pPr>
    </w:p>
    <w:p w14:paraId="3D429CDC" w14:textId="1C493FA4" w:rsidR="004D593C" w:rsidRPr="004D593C" w:rsidRDefault="00407A0E" w:rsidP="003D41B8">
      <w:pPr>
        <w:shd w:val="clear" w:color="auto" w:fill="FFFFFF"/>
        <w:jc w:val="both"/>
        <w:rPr>
          <w:rFonts w:ascii="Times New Roman" w:hAnsi="Times New Roman" w:cs="Times New Roman"/>
          <w:color w:val="000000"/>
        </w:rPr>
      </w:pPr>
      <w:r w:rsidRPr="004D593C">
        <w:rPr>
          <w:rFonts w:ascii="Times New Roman" w:hAnsi="Times New Roman" w:cs="Times New Roman"/>
        </w:rPr>
        <w:t xml:space="preserve">(7) </w:t>
      </w:r>
      <w:r w:rsidRPr="004D593C">
        <w:rPr>
          <w:rFonts w:ascii="Times New Roman" w:hAnsi="Times New Roman" w:cs="Times New Roman"/>
          <w:color w:val="000000"/>
        </w:rPr>
        <w:t>A bejelentő személyes adatai csak a bejelentés alapján kezdeményezett eljárás lefolytatására hatáskörrel rendelkező szerv részére adhatóak át, ha e szerv annak kezelésére törvény alapján jogosult, vagy az adatai továbbításához a bejelentő hozzájárult. A bejelentő személyes adatai hozzájárulása nélkül nem hozhatóak nyilvánosságra.</w:t>
      </w:r>
      <w:r w:rsidR="004D593C" w:rsidRPr="004D593C">
        <w:rPr>
          <w:rFonts w:ascii="Times New Roman" w:hAnsi="Times New Roman" w:cs="Times New Roman"/>
          <w:color w:val="000000"/>
        </w:rPr>
        <w:t xml:space="preserve"> Utóbbi rendelkezések nem vonatkoznak a rosszhiszemű bejelentésre.</w:t>
      </w:r>
    </w:p>
    <w:p w14:paraId="3F88821B" w14:textId="5B713D1F" w:rsidR="004D593C" w:rsidRPr="004D593C" w:rsidRDefault="004D593C" w:rsidP="003D41B8">
      <w:pPr>
        <w:shd w:val="clear" w:color="auto" w:fill="FFFFFF"/>
        <w:jc w:val="both"/>
        <w:rPr>
          <w:rFonts w:ascii="Times New Roman" w:hAnsi="Times New Roman" w:cs="Times New Roman"/>
        </w:rPr>
      </w:pPr>
      <w:r w:rsidRPr="004D593C">
        <w:rPr>
          <w:rFonts w:ascii="Times New Roman" w:hAnsi="Times New Roman" w:cs="Times New Roman"/>
          <w:color w:val="000000"/>
        </w:rPr>
        <w:t>Ha a bejelentő nyilvánvalóan rosszhiszeműen, valótlan adatot vagy információt közölt és ezzel bűncselekményre vagy szabálysértésre utaló körülmény merül fel, személyes adatait az eljárás lefolytatására jogosult szerv vagy személy részére át kell adni. Ha alappal valószínűsíthető, hogy a bejelentő másnak jogellenes kárt vagy egyéb jogsérelmet okozott, személyes adatait az eljárás kezdeményezésére, illetve lefolytatására jogosult szervnek vagy személynek kérelmére át kell adni. [2023. évi XXV. törvény 26. § (3) bekezdése alapján alkalmazandó 6. § (4)</w:t>
      </w:r>
      <w:r>
        <w:rPr>
          <w:rFonts w:ascii="Times New Roman" w:hAnsi="Times New Roman" w:cs="Times New Roman"/>
          <w:color w:val="000000"/>
        </w:rPr>
        <w:t xml:space="preserve"> bekezdés</w:t>
      </w:r>
      <w:r w:rsidRPr="004D593C">
        <w:rPr>
          <w:rFonts w:ascii="Times New Roman" w:hAnsi="Times New Roman" w:cs="Times New Roman"/>
          <w:color w:val="000000"/>
        </w:rPr>
        <w:t>]</w:t>
      </w:r>
    </w:p>
    <w:p w14:paraId="4FB2D338" w14:textId="77777777" w:rsidR="00C07765" w:rsidRPr="004D593C" w:rsidRDefault="00C07765" w:rsidP="003D41B8">
      <w:pPr>
        <w:pStyle w:val="Standard"/>
        <w:shd w:val="clear" w:color="auto" w:fill="FFFFFF"/>
        <w:jc w:val="both"/>
        <w:rPr>
          <w:color w:val="000000"/>
        </w:rPr>
      </w:pPr>
    </w:p>
    <w:p w14:paraId="280C9841" w14:textId="3F5C36E5" w:rsidR="00407A0E" w:rsidRPr="004D593C" w:rsidRDefault="00407A0E" w:rsidP="003D41B8">
      <w:pPr>
        <w:pStyle w:val="Standard"/>
        <w:shd w:val="clear" w:color="auto" w:fill="FFFFFF"/>
        <w:jc w:val="both"/>
        <w:rPr>
          <w:color w:val="000000"/>
        </w:rPr>
      </w:pPr>
      <w:r w:rsidRPr="004D593C">
        <w:rPr>
          <w:color w:val="000000"/>
        </w:rPr>
        <w:t>(8) Ha a bejelentés természetes személyre vonatkozik, az e természetes személyt megillető, a személyes adatok védelmére vonatkozó előírások szerinti, a tájékoztatáshoz és hozzáféréshez való joga gyakorlása során a bejelentő személyes adatai nem tehetők megismerhetővé a tájékoztatást kérő személy számára.</w:t>
      </w:r>
    </w:p>
    <w:p w14:paraId="0639C305" w14:textId="77777777" w:rsidR="00407A0E" w:rsidRPr="004D593C" w:rsidRDefault="00407A0E" w:rsidP="003D41B8">
      <w:pPr>
        <w:pStyle w:val="Standard"/>
        <w:jc w:val="both"/>
      </w:pPr>
    </w:p>
    <w:p w14:paraId="697EF6BD" w14:textId="77777777" w:rsidR="00407A0E" w:rsidRPr="004D593C" w:rsidRDefault="00407A0E" w:rsidP="003D41B8">
      <w:pPr>
        <w:rPr>
          <w:rFonts w:ascii="Times New Roman" w:hAnsi="Times New Roman" w:cs="Times New Roman"/>
        </w:rPr>
      </w:pPr>
    </w:p>
    <w:sectPr w:rsidR="00407A0E" w:rsidRPr="004D593C">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E2055" w14:textId="77777777" w:rsidR="00B006E8" w:rsidRDefault="00B006E8" w:rsidP="002C5356">
      <w:r>
        <w:separator/>
      </w:r>
    </w:p>
  </w:endnote>
  <w:endnote w:type="continuationSeparator" w:id="0">
    <w:p w14:paraId="5509111D" w14:textId="77777777" w:rsidR="00B006E8" w:rsidRDefault="00B006E8" w:rsidP="002C5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25E5D" w14:textId="26E0C7C1" w:rsidR="00017841" w:rsidRPr="00017841" w:rsidRDefault="00017841">
    <w:pPr>
      <w:pStyle w:val="llb"/>
      <w:rPr>
        <w:rFonts w:ascii="Times New Roman" w:hAnsi="Times New Roman" w:cs="Times New Roman"/>
        <w:sz w:val="22"/>
        <w:szCs w:val="22"/>
      </w:rPr>
    </w:pPr>
    <w:r w:rsidRPr="00017841">
      <w:rPr>
        <w:rFonts w:ascii="Times New Roman" w:hAnsi="Times New Roman" w:cs="Times New Roman"/>
        <w:sz w:val="22"/>
        <w:szCs w:val="22"/>
      </w:rPr>
      <w:t>www.szabalyzat .com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37380" w14:textId="77777777" w:rsidR="00B006E8" w:rsidRDefault="00B006E8" w:rsidP="002C5356">
      <w:r>
        <w:separator/>
      </w:r>
    </w:p>
  </w:footnote>
  <w:footnote w:type="continuationSeparator" w:id="0">
    <w:p w14:paraId="362C4B52" w14:textId="77777777" w:rsidR="00B006E8" w:rsidRDefault="00B006E8" w:rsidP="002C5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42492"/>
      <w:docPartObj>
        <w:docPartGallery w:val="Page Numbers (Top of Page)"/>
        <w:docPartUnique/>
      </w:docPartObj>
    </w:sdtPr>
    <w:sdtContent>
      <w:p w14:paraId="34FE3719" w14:textId="39E77750" w:rsidR="00017841" w:rsidRDefault="00017841">
        <w:pPr>
          <w:pStyle w:val="lfej"/>
          <w:jc w:val="right"/>
        </w:pPr>
        <w:r>
          <w:fldChar w:fldCharType="begin"/>
        </w:r>
        <w:r>
          <w:instrText>PAGE   \* MERGEFORMAT</w:instrText>
        </w:r>
        <w:r>
          <w:fldChar w:fldCharType="separate"/>
        </w:r>
        <w:r>
          <w:t>2</w:t>
        </w:r>
        <w:r>
          <w:fldChar w:fldCharType="end"/>
        </w:r>
      </w:p>
    </w:sdtContent>
  </w:sdt>
  <w:p w14:paraId="72DF5F8C" w14:textId="77777777" w:rsidR="00017841" w:rsidRDefault="00017841">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A0E"/>
    <w:rsid w:val="00017841"/>
    <w:rsid w:val="00124807"/>
    <w:rsid w:val="00241873"/>
    <w:rsid w:val="002C5356"/>
    <w:rsid w:val="003D41B8"/>
    <w:rsid w:val="00407A0E"/>
    <w:rsid w:val="004D593C"/>
    <w:rsid w:val="00524C5D"/>
    <w:rsid w:val="00565C10"/>
    <w:rsid w:val="005D2B46"/>
    <w:rsid w:val="00600EBE"/>
    <w:rsid w:val="00856C02"/>
    <w:rsid w:val="00B006E8"/>
    <w:rsid w:val="00C07765"/>
    <w:rsid w:val="00D541EE"/>
    <w:rsid w:val="00DC727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BCD39"/>
  <w15:chartTrackingRefBased/>
  <w15:docId w15:val="{18EE3D11-09BD-420A-8958-D341C580C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07A0E"/>
    <w:pPr>
      <w:suppressAutoHyphens/>
      <w:spacing w:after="0" w:line="240" w:lineRule="auto"/>
    </w:pPr>
    <w:rPr>
      <w:rFonts w:ascii="Liberation Serif" w:eastAsia="NSimSun" w:hAnsi="Liberation Serif" w:cs="Lucida Sans"/>
      <w:sz w:val="24"/>
      <w:szCs w:val="24"/>
      <w:lang w:eastAsia="zh-CN" w:bidi="hi-IN"/>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andard">
    <w:name w:val="Standard"/>
    <w:rsid w:val="00407A0E"/>
    <w:pPr>
      <w:suppressAutoHyphens/>
      <w:autoSpaceDN w:val="0"/>
      <w:spacing w:after="0" w:line="240" w:lineRule="auto"/>
      <w:textAlignment w:val="baseline"/>
    </w:pPr>
    <w:rPr>
      <w:rFonts w:ascii="Times New Roman" w:eastAsia="Times New Roman" w:hAnsi="Times New Roman" w:cs="Times New Roman"/>
      <w:color w:val="00000A"/>
      <w:kern w:val="3"/>
      <w:sz w:val="24"/>
      <w:szCs w:val="24"/>
      <w:lang w:eastAsia="hu-HU"/>
      <w14:ligatures w14:val="none"/>
    </w:rPr>
  </w:style>
  <w:style w:type="paragraph" w:styleId="Lbjegyzetszveg">
    <w:name w:val="footnote text"/>
    <w:basedOn w:val="Norml"/>
    <w:link w:val="LbjegyzetszvegChar"/>
    <w:uiPriority w:val="99"/>
    <w:semiHidden/>
    <w:unhideWhenUsed/>
    <w:rsid w:val="002C5356"/>
    <w:rPr>
      <w:rFonts w:cs="Mangal"/>
      <w:sz w:val="20"/>
      <w:szCs w:val="18"/>
    </w:rPr>
  </w:style>
  <w:style w:type="character" w:customStyle="1" w:styleId="LbjegyzetszvegChar">
    <w:name w:val="Lábjegyzetszöveg Char"/>
    <w:basedOn w:val="Bekezdsalapbettpusa"/>
    <w:link w:val="Lbjegyzetszveg"/>
    <w:uiPriority w:val="99"/>
    <w:semiHidden/>
    <w:rsid w:val="002C5356"/>
    <w:rPr>
      <w:rFonts w:ascii="Liberation Serif" w:eastAsia="NSimSun" w:hAnsi="Liberation Serif" w:cs="Mangal"/>
      <w:sz w:val="20"/>
      <w:szCs w:val="18"/>
      <w:lang w:eastAsia="zh-CN" w:bidi="hi-IN"/>
      <w14:ligatures w14:val="none"/>
    </w:rPr>
  </w:style>
  <w:style w:type="character" w:styleId="Lbjegyzet-hivatkozs">
    <w:name w:val="footnote reference"/>
    <w:basedOn w:val="Bekezdsalapbettpusa"/>
    <w:uiPriority w:val="99"/>
    <w:semiHidden/>
    <w:unhideWhenUsed/>
    <w:rsid w:val="002C5356"/>
    <w:rPr>
      <w:vertAlign w:val="superscript"/>
    </w:rPr>
  </w:style>
  <w:style w:type="paragraph" w:styleId="Listaszerbekezds">
    <w:name w:val="List Paragraph"/>
    <w:basedOn w:val="Norml"/>
    <w:uiPriority w:val="34"/>
    <w:qFormat/>
    <w:rsid w:val="004D593C"/>
    <w:pPr>
      <w:ind w:left="720"/>
      <w:contextualSpacing/>
    </w:pPr>
    <w:rPr>
      <w:rFonts w:cs="Mangal"/>
      <w:szCs w:val="21"/>
    </w:rPr>
  </w:style>
  <w:style w:type="paragraph" w:styleId="lfej">
    <w:name w:val="header"/>
    <w:basedOn w:val="Norml"/>
    <w:link w:val="lfejChar"/>
    <w:uiPriority w:val="99"/>
    <w:unhideWhenUsed/>
    <w:rsid w:val="00017841"/>
    <w:pPr>
      <w:tabs>
        <w:tab w:val="center" w:pos="4536"/>
        <w:tab w:val="right" w:pos="9072"/>
      </w:tabs>
    </w:pPr>
    <w:rPr>
      <w:rFonts w:cs="Mangal"/>
      <w:szCs w:val="21"/>
    </w:rPr>
  </w:style>
  <w:style w:type="character" w:customStyle="1" w:styleId="lfejChar">
    <w:name w:val="Élőfej Char"/>
    <w:basedOn w:val="Bekezdsalapbettpusa"/>
    <w:link w:val="lfej"/>
    <w:uiPriority w:val="99"/>
    <w:rsid w:val="00017841"/>
    <w:rPr>
      <w:rFonts w:ascii="Liberation Serif" w:eastAsia="NSimSun" w:hAnsi="Liberation Serif" w:cs="Mangal"/>
      <w:sz w:val="24"/>
      <w:szCs w:val="21"/>
      <w:lang w:eastAsia="zh-CN" w:bidi="hi-IN"/>
      <w14:ligatures w14:val="none"/>
    </w:rPr>
  </w:style>
  <w:style w:type="paragraph" w:styleId="llb">
    <w:name w:val="footer"/>
    <w:basedOn w:val="Norml"/>
    <w:link w:val="llbChar"/>
    <w:uiPriority w:val="99"/>
    <w:unhideWhenUsed/>
    <w:rsid w:val="00017841"/>
    <w:pPr>
      <w:tabs>
        <w:tab w:val="center" w:pos="4536"/>
        <w:tab w:val="right" w:pos="9072"/>
      </w:tabs>
    </w:pPr>
    <w:rPr>
      <w:rFonts w:cs="Mangal"/>
      <w:szCs w:val="21"/>
    </w:rPr>
  </w:style>
  <w:style w:type="character" w:customStyle="1" w:styleId="llbChar">
    <w:name w:val="Élőláb Char"/>
    <w:basedOn w:val="Bekezdsalapbettpusa"/>
    <w:link w:val="llb"/>
    <w:uiPriority w:val="99"/>
    <w:rsid w:val="00017841"/>
    <w:rPr>
      <w:rFonts w:ascii="Liberation Serif" w:eastAsia="NSimSun" w:hAnsi="Liberation Serif" w:cs="Mangal"/>
      <w:sz w:val="24"/>
      <w:szCs w:val="21"/>
      <w:lang w:eastAsia="zh-CN" w:bidi="hi-IN"/>
      <w14:ligatures w14:val="none"/>
    </w:rPr>
  </w:style>
  <w:style w:type="character" w:styleId="Hiperhivatkozs">
    <w:name w:val="Hyperlink"/>
    <w:basedOn w:val="Bekezdsalapbettpusa"/>
    <w:uiPriority w:val="99"/>
    <w:unhideWhenUsed/>
    <w:rsid w:val="00017841"/>
    <w:rPr>
      <w:color w:val="0563C1" w:themeColor="hyperlink"/>
      <w:u w:val="single"/>
    </w:rPr>
  </w:style>
  <w:style w:type="character" w:styleId="Feloldatlanmegemlts">
    <w:name w:val="Unresolved Mention"/>
    <w:basedOn w:val="Bekezdsalapbettpusa"/>
    <w:uiPriority w:val="99"/>
    <w:semiHidden/>
    <w:unhideWhenUsed/>
    <w:rsid w:val="000178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544</Words>
  <Characters>3759</Characters>
  <Application>Microsoft Office Word</Application>
  <DocSecurity>0</DocSecurity>
  <Lines>31</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Levente Dr. Zatik</dc:creator>
  <cp:keywords/>
  <dc:description/>
  <cp:lastModifiedBy>Bettina</cp:lastModifiedBy>
  <cp:revision>2</cp:revision>
  <dcterms:created xsi:type="dcterms:W3CDTF">2024-01-16T13:03:00Z</dcterms:created>
  <dcterms:modified xsi:type="dcterms:W3CDTF">2024-01-16T13:03:00Z</dcterms:modified>
</cp:coreProperties>
</file>